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2621" w14:textId="77777777" w:rsidR="0086149A" w:rsidRPr="00CE1250" w:rsidRDefault="0086149A" w:rsidP="0086149A">
      <w:pPr>
        <w:spacing w:after="0"/>
        <w:rPr>
          <w:sz w:val="24"/>
          <w:szCs w:val="24"/>
          <w:rFonts w:ascii="Times New Roman" w:hAnsi="Times New Roman"/>
        </w:rPr>
      </w:pPr>
      <w:r>
        <w:rPr>
          <w:sz w:val="24"/>
          <w:rFonts w:ascii="Times New Roman" w:hAnsi="Times New Roman"/>
        </w:rPr>
        <w:t xml:space="preserve">EL</w:t>
      </w:r>
    </w:p>
    <w:p w14:paraId="7C75B27A" w14:textId="77777777" w:rsidR="0086149A" w:rsidRPr="00CE1250" w:rsidRDefault="0086149A" w:rsidP="0086149A">
      <w:pPr>
        <w:spacing w:after="0"/>
        <w:rPr>
          <w:sz w:val="24"/>
          <w:szCs w:val="24"/>
          <w:rFonts w:ascii="Times New Roman" w:hAnsi="Times New Roman"/>
        </w:rPr>
      </w:pPr>
      <w:r>
        <w:rPr>
          <w:sz w:val="24"/>
          <w:rFonts w:ascii="Times New Roman" w:hAnsi="Times New Roman"/>
        </w:rPr>
        <w:t xml:space="preserve">E-000014/2024</w:t>
      </w:r>
    </w:p>
    <w:p w14:paraId="4A4CE124" w14:textId="77777777" w:rsidR="0086149A" w:rsidRPr="00CE1250" w:rsidRDefault="0086149A" w:rsidP="0086149A">
      <w:pPr>
        <w:spacing w:after="0"/>
        <w:rPr>
          <w:sz w:val="24"/>
          <w:szCs w:val="24"/>
          <w:rFonts w:ascii="Times New Roman" w:hAnsi="Times New Roman"/>
        </w:rPr>
      </w:pPr>
      <w:r>
        <w:rPr>
          <w:sz w:val="24"/>
          <w:rFonts w:ascii="Times New Roman" w:hAnsi="Times New Roman"/>
        </w:rPr>
        <w:t xml:space="preserve">Απάντηση του ύπατου εκπροσώπου / αντιπροέδρου Borrell Fontelles</w:t>
      </w:r>
    </w:p>
    <w:p w14:paraId="0265EE6F" w14:textId="77777777" w:rsidR="0086149A" w:rsidRPr="00CE1250" w:rsidRDefault="0086149A" w:rsidP="0086149A">
      <w:pPr>
        <w:spacing w:after="0"/>
        <w:rPr>
          <w:sz w:val="24"/>
          <w:szCs w:val="24"/>
          <w:rFonts w:ascii="Times New Roman" w:hAnsi="Times New Roman"/>
        </w:rPr>
      </w:pPr>
      <w:r>
        <w:rPr>
          <w:sz w:val="24"/>
          <w:rFonts w:ascii="Times New Roman" w:hAnsi="Times New Roman"/>
        </w:rPr>
        <w:t xml:space="preserve">εξ ονόματος της Ευρωπαϊκής Επιτροπής</w:t>
      </w:r>
    </w:p>
    <w:p w14:paraId="1B78CF53" w14:textId="77777777" w:rsidR="0086149A" w:rsidRPr="00CE1250" w:rsidRDefault="0086149A" w:rsidP="0086149A">
      <w:pPr>
        <w:spacing w:after="0"/>
        <w:rPr>
          <w:sz w:val="24"/>
          <w:szCs w:val="24"/>
          <w:rFonts w:ascii="Times New Roman" w:hAnsi="Times New Roman"/>
        </w:rPr>
      </w:pPr>
      <w:r>
        <w:rPr>
          <w:sz w:val="24"/>
          <w:rFonts w:ascii="Times New Roman" w:hAnsi="Times New Roman"/>
        </w:rPr>
        <w:t xml:space="preserve">(14.2.2024)</w:t>
      </w:r>
    </w:p>
    <w:p w14:paraId="04B66313" w14:textId="77777777" w:rsidR="0086149A" w:rsidRPr="00CE1250" w:rsidRDefault="0086149A" w:rsidP="0086149A">
      <w:pPr>
        <w:spacing w:after="0"/>
        <w:rPr>
          <w:rFonts w:ascii="Times New Roman" w:hAnsi="Times New Roman"/>
          <w:sz w:val="24"/>
          <w:szCs w:val="24"/>
        </w:rPr>
      </w:pPr>
    </w:p>
    <w:p w14:paraId="640371B1" w14:textId="77777777" w:rsidR="0086149A" w:rsidRPr="00CE1250" w:rsidRDefault="0086149A" w:rsidP="0086149A">
      <w:pPr>
        <w:spacing w:after="0"/>
        <w:rPr>
          <w:rFonts w:ascii="Times New Roman" w:hAnsi="Times New Roman"/>
          <w:sz w:val="24"/>
          <w:szCs w:val="24"/>
        </w:rPr>
      </w:pPr>
    </w:p>
    <w:p w14:paraId="732D906E" w14:textId="77777777" w:rsidR="0086149A" w:rsidRPr="00D321B2" w:rsidRDefault="0086149A" w:rsidP="003E49A1">
      <w:pPr>
        <w:pStyle w:val="Default"/>
        <w:jc w:val="both"/>
        <w:rPr>
          <w:color w:val="auto"/>
          <w:rFonts w:ascii="Times New Roman" w:hAnsi="Times New Roman" w:cs="Times New Roman"/>
        </w:rPr>
      </w:pPr>
      <w:r>
        <w:rPr>
          <w:rFonts w:ascii="Times New Roman" w:hAnsi="Times New Roman"/>
        </w:rPr>
        <w:t xml:space="preserve">Η ΕΕ έχει επανειλημμένα εκφράσει την προσδοκία της η Τουρκία να αναλάβει σαφή δέσμευση υπέρ των σχέσεων καλής γειτονίας</w:t>
      </w:r>
      <w:r>
        <w:rPr>
          <w:color w:val="auto"/>
          <w:rFonts w:ascii="Times New Roman" w:hAnsi="Times New Roman"/>
        </w:rPr>
        <w:t xml:space="preserve">, των διεθνών συμφωνιών και της ειρηνικής επίλυσης των διαφορών, σύμφωνα με τον Χάρτη των Ηνωμένων Εθνών, με προσφυγή, εάν χρειαστεί, στο Διεθνές Δικαστήριο</w:t>
      </w:r>
      <w:r w:rsidRPr="00D321B2">
        <w:rPr>
          <w:rStyle w:val="FootnoteReference"/>
          <w:rFonts w:ascii="Times New Roman" w:hAnsi="Times New Roman" w:cs="Times New Roman"/>
          <w:sz w:val="24"/>
        </w:rPr>
        <w:footnoteReference w:id="1"/>
      </w:r>
      <w:r>
        <w:rPr>
          <w:color w:val="auto"/>
          <w:rFonts w:ascii="Times New Roman" w:hAnsi="Times New Roman"/>
        </w:rPr>
        <w:t xml:space="preserve">.</w:t>
      </w:r>
    </w:p>
    <w:p w14:paraId="360AB2D7" w14:textId="77777777" w:rsidR="0086149A" w:rsidRPr="00D321B2" w:rsidRDefault="0086149A" w:rsidP="003E49A1">
      <w:pPr>
        <w:pStyle w:val="Default"/>
        <w:jc w:val="both"/>
        <w:rPr>
          <w:rFonts w:ascii="Times New Roman" w:hAnsi="Times New Roman" w:cs="Times New Roman"/>
        </w:rPr>
      </w:pPr>
    </w:p>
    <w:p w14:paraId="537BA4B7" w14:textId="1D461FF0" w:rsidR="0086149A" w:rsidRPr="00D321B2" w:rsidRDefault="0086149A" w:rsidP="003E49A1">
      <w:pPr>
        <w:spacing w:after="0"/>
        <w:jc w:val="both"/>
        <w:rPr>
          <w:sz w:val="24"/>
          <w:szCs w:val="24"/>
          <w:rFonts w:ascii="Times New Roman" w:hAnsi="Times New Roman"/>
        </w:rPr>
      </w:pPr>
      <w:r>
        <w:rPr>
          <w:sz w:val="24"/>
          <w:rFonts w:ascii="Times New Roman" w:hAnsi="Times New Roman"/>
        </w:rPr>
        <w:t xml:space="preserve">Το περασμένο έτος σηματοδότησε την εκατοστή επέτειο της υπογραφής της Συνθήκης της Λοζάνης.</w:t>
      </w:r>
      <w:r>
        <w:rPr>
          <w:sz w:val="24"/>
          <w:rFonts w:ascii="Times New Roman" w:hAnsi="Times New Roman"/>
        </w:rPr>
        <w:t xml:space="preserve"> </w:t>
      </w:r>
      <w:r>
        <w:rPr>
          <w:sz w:val="24"/>
          <w:rFonts w:ascii="Times New Roman" w:hAnsi="Times New Roman"/>
        </w:rPr>
        <w:t xml:space="preserve">Είναι ενθαρρυντικό το γεγονός ότι το 2023 σημειώθηκε θετική εξέλιξη στις ελληνοτουρκικές σχέσεις, με αποκορύφωμα, τον Δεκέμβριο, μια συνάντηση ανωτάτου επιπέδου.</w:t>
      </w:r>
    </w:p>
    <w:p w14:paraId="496AECAD" w14:textId="77777777" w:rsidR="0086149A" w:rsidRPr="00D321B2" w:rsidRDefault="0086149A" w:rsidP="003E49A1">
      <w:pPr>
        <w:spacing w:after="0"/>
        <w:jc w:val="both"/>
        <w:rPr>
          <w:rFonts w:ascii="Times New Roman" w:hAnsi="Times New Roman"/>
          <w:sz w:val="24"/>
          <w:szCs w:val="24"/>
        </w:rPr>
      </w:pPr>
    </w:p>
    <w:p w14:paraId="26068DC7" w14:textId="77777777" w:rsidR="0086149A" w:rsidRPr="00D321B2" w:rsidRDefault="0086149A" w:rsidP="003E49A1">
      <w:pPr>
        <w:spacing w:after="0"/>
        <w:jc w:val="both"/>
        <w:rPr>
          <w:sz w:val="24"/>
          <w:szCs w:val="24"/>
          <w:rFonts w:ascii="Times New Roman" w:hAnsi="Times New Roman"/>
        </w:rPr>
      </w:pPr>
      <w:r>
        <w:rPr>
          <w:sz w:val="24"/>
          <w:rFonts w:ascii="Times New Roman" w:hAnsi="Times New Roman"/>
        </w:rPr>
        <w:t xml:space="preserve">Όσον αφορά ειδικότερα τα δικαιώματα ιδιοκτησίας, η Επιτροπή αποτυπώνει συνεχώς τα ζητήματα αυτού του είδους στις ετήσιες εκθέσεις ανά χώρα, με πιο πρόσφατη την έκθεση για την Τουρκία του 2023</w:t>
      </w:r>
      <w:r w:rsidRPr="00D321B2">
        <w:rPr>
          <w:rStyle w:val="FootnoteReference"/>
          <w:rFonts w:ascii="Times New Roman" w:hAnsi="Times New Roman" w:cs="Times New Roman"/>
          <w:sz w:val="24"/>
          <w:szCs w:val="24"/>
        </w:rPr>
        <w:footnoteReference w:id="2"/>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Η έκθεση αναφέρει σαφώς το ψήφισμα 1625 του Συμβουλίου της Ευρώπης του 2008</w:t>
      </w:r>
      <w:r w:rsidRPr="00D321B2">
        <w:rPr>
          <w:rStyle w:val="FootnoteReference"/>
          <w:rFonts w:ascii="Times New Roman" w:hAnsi="Times New Roman" w:cs="Times New Roman"/>
          <w:sz w:val="24"/>
          <w:szCs w:val="24"/>
        </w:rPr>
        <w:footnoteReference w:id="3"/>
      </w:r>
      <w:r>
        <w:rPr>
          <w:sz w:val="24"/>
          <w:rFonts w:ascii="Times New Roman" w:hAnsi="Times New Roman"/>
        </w:rPr>
        <w:t xml:space="preserve"> σχετικά με τα δικαιώματα ιδιοκτησίας στα νησιά Gökçeada (Ίμβρος) και Bozcaada (Τένεδος), τα οποία δεν έχουν ακόμη εφαρμοστεί πλήρως.</w:t>
      </w:r>
      <w:r>
        <w:rPr>
          <w:sz w:val="24"/>
          <w:rFonts w:ascii="Times New Roman" w:hAnsi="Times New Roman"/>
        </w:rPr>
        <w:t xml:space="preserve"> </w:t>
      </w:r>
      <w:r>
        <w:rPr>
          <w:sz w:val="24"/>
          <w:rFonts w:ascii="Times New Roman" w:hAnsi="Times New Roman"/>
        </w:rPr>
        <w:t xml:space="preserve">Η έκθεση τονίζει επίσης ότι υπάρχει επείγουσα ανάγκη αναθεώρησης της σχετικής νομοθεσίας που αφορά το ζήτημα των δικαιωμάτων ιδιοκτησίας των μη μουσουλμανικών μειονοτήτων, καθώς και της νομοθεσίας που καλύπτει όλα τα ζητήματα των δικαιωμάτων ιδιοκτησίας, ώστε να εξασφαλιστεί ένα πιο ολοκληρωμένο πλαίσιο.</w:t>
      </w:r>
      <w:r>
        <w:rPr>
          <w:sz w:val="24"/>
          <w:rFonts w:ascii="Times New Roman" w:hAnsi="Times New Roman"/>
        </w:rPr>
        <w:t xml:space="preserve"> </w:t>
      </w:r>
      <w:r>
        <w:rPr>
          <w:sz w:val="24"/>
          <w:rFonts w:ascii="Times New Roman" w:hAnsi="Times New Roman"/>
        </w:rPr>
        <w:t xml:space="preserve">Η ΕΕ θα συνεχίσει να παρακολουθεί αυτές τις πτυχές και να τις επισημαίνει επαρκώς στα θεσμικά έγγραφα.</w:t>
      </w:r>
    </w:p>
    <w:p w14:paraId="317250E1" w14:textId="77777777" w:rsidR="0086149A" w:rsidRPr="00D321B2" w:rsidRDefault="0086149A" w:rsidP="003E49A1">
      <w:pPr>
        <w:pStyle w:val="Body"/>
        <w:spacing w:after="0"/>
        <w:jc w:val="both"/>
        <w:rPr>
          <w:rFonts w:ascii="Times New Roman" w:hAnsi="Times New Roman"/>
          <w:sz w:val="24"/>
          <w:szCs w:val="24"/>
        </w:rPr>
      </w:pPr>
    </w:p>
    <w:sectPr w:rsidR="0086149A" w:rsidRPr="00D321B2">
      <w:pgSz w:w="11906" w:h="16838"/>
      <w:pgMar w:top="1440" w:right="1440" w:bottom="2000" w:left="1440" w:header="568" w:footer="5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4F31" w14:textId="77777777" w:rsidR="00EA35AC" w:rsidRDefault="00EA35AC">
      <w:pPr>
        <w:spacing w:after="0"/>
      </w:pPr>
      <w:r>
        <w:separator/>
      </w:r>
    </w:p>
  </w:endnote>
  <w:endnote w:type="continuationSeparator" w:id="0">
    <w:p w14:paraId="358B69EF" w14:textId="77777777" w:rsidR="00EA35AC" w:rsidRDefault="00EA3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52FF" w14:textId="77777777" w:rsidR="00EA35AC" w:rsidRDefault="00EA35AC">
      <w:pPr>
        <w:spacing w:after="0"/>
      </w:pPr>
      <w:r>
        <w:separator/>
      </w:r>
    </w:p>
  </w:footnote>
  <w:footnote w:type="continuationSeparator" w:id="0">
    <w:p w14:paraId="7A13E24A" w14:textId="77777777" w:rsidR="00EA35AC" w:rsidRDefault="00EA35AC">
      <w:pPr>
        <w:spacing w:after="0"/>
      </w:pPr>
      <w:r>
        <w:continuationSeparator/>
      </w:r>
    </w:p>
  </w:footnote>
  <w:footnote w:id="1">
    <w:p w14:paraId="744CA4C5" w14:textId="1C9EBF7F" w:rsidR="0086149A" w:rsidRPr="003E49A1" w:rsidRDefault="0086149A" w:rsidP="003E49A1">
      <w:pPr>
        <w:pStyle w:val="FootnoteText"/>
        <w:ind w:left="0" w:firstLine="0"/>
        <w:rPr>
          <w:sz w:val="20"/>
          <w:rFonts w:ascii="Times New Roman" w:hAnsi="Times New Roman"/>
        </w:rPr>
      </w:pPr>
      <w:r>
        <w:rPr>
          <w:rStyle w:val="FootnoteReference"/>
          <w:rFonts w:ascii="Times New Roman" w:hAnsi="Times New Roman" w:cs="Times New Roman"/>
          <w:sz w:val="20"/>
        </w:rPr>
        <w:footnoteRef/>
      </w:r>
      <w:r>
        <w:rPr>
          <w:sz w:val="20"/>
          <w:rFonts w:ascii="Times New Roman" w:hAnsi="Times New Roman"/>
        </w:rPr>
        <w:t xml:space="preserve"> </w:t>
      </w:r>
      <w:hyperlink r:id="rId1" w:history="1">
        <w:r>
          <w:rPr>
            <w:rStyle w:val="Hyperlink"/>
            <w:sz w:val="20"/>
            <w:rFonts w:ascii="Times New Roman" w:hAnsi="Times New Roman"/>
          </w:rPr>
          <w:t xml:space="preserve">https://neighbourhood-enlargement.ec.europa.eu/system/files/2022-10/T%C3%BCrkiye%20Report%202022.pdf</w:t>
        </w:r>
      </w:hyperlink>
      <w:r>
        <w:rPr>
          <w:rStyle w:val="Hyperlink"/>
          <w:sz w:val="20"/>
          <w:rFonts w:ascii="Times New Roman" w:hAnsi="Times New Roman"/>
        </w:rPr>
        <w:t xml:space="preserve">;</w:t>
      </w:r>
      <w:r>
        <w:rPr>
          <w:rStyle w:val="Hyperlink"/>
          <w:sz w:val="20"/>
          <w:rFonts w:ascii="Times New Roman" w:hAnsi="Times New Roman"/>
        </w:rPr>
        <w:t xml:space="preserve"> </w:t>
      </w:r>
      <w:hyperlink r:id="rId2" w:history="1">
        <w:r>
          <w:rPr>
            <w:rStyle w:val="Hyperlink"/>
            <w:sz w:val="20"/>
            <w:rFonts w:ascii="Times New Roman" w:hAnsi="Times New Roman"/>
          </w:rPr>
          <w:t xml:space="preserve">https://www.consilium.europa.eu/media/60797/st15935-en22.pdf</w:t>
        </w:r>
      </w:hyperlink>
    </w:p>
  </w:footnote>
  <w:footnote w:id="2">
    <w:p w14:paraId="3B5A1067" w14:textId="6AA1066F" w:rsidR="0086149A" w:rsidRPr="003E49A1" w:rsidRDefault="0086149A" w:rsidP="003E49A1">
      <w:pPr>
        <w:pStyle w:val="FootnoteText"/>
        <w:ind w:left="0" w:firstLine="0"/>
        <w:rPr>
          <w:sz w:val="20"/>
          <w:rFonts w:ascii="Times New Roman" w:hAnsi="Times New Roman"/>
        </w:rPr>
      </w:pPr>
      <w:r>
        <w:rPr>
          <w:rStyle w:val="FootnoteReference"/>
          <w:rFonts w:ascii="Times New Roman" w:hAnsi="Times New Roman" w:cs="Times New Roman"/>
          <w:sz w:val="20"/>
        </w:rPr>
        <w:footnoteRef/>
      </w:r>
      <w:r>
        <w:rPr>
          <w:sz w:val="20"/>
          <w:rFonts w:ascii="Times New Roman" w:hAnsi="Times New Roman"/>
        </w:rPr>
        <w:t xml:space="preserve"> </w:t>
      </w:r>
      <w:hyperlink r:id="rId3" w:history="1">
        <w:r>
          <w:rPr>
            <w:rStyle w:val="Hyperlink"/>
            <w:sz w:val="20"/>
            <w:rFonts w:ascii="Times New Roman" w:hAnsi="Times New Roman"/>
          </w:rPr>
          <w:t xml:space="preserve">https://neighbourhood-enlargement.ec.europa.eu/system/files/2023-11/SWD_2023_696%20T%C3%BCrkiye%20report.pdf</w:t>
        </w:r>
      </w:hyperlink>
    </w:p>
  </w:footnote>
  <w:footnote w:id="3">
    <w:p w14:paraId="09341C8F" w14:textId="77777777" w:rsidR="0086149A" w:rsidRPr="000240F7" w:rsidRDefault="0086149A" w:rsidP="003E49A1">
      <w:pPr>
        <w:pStyle w:val="FootnoteText"/>
        <w:ind w:left="0" w:firstLine="0"/>
        <w:rPr>
          <w:sz w:val="20"/>
          <w:rFonts w:ascii="Times New Roman" w:hAnsi="Times New Roman"/>
        </w:rPr>
      </w:pPr>
      <w:r>
        <w:rPr>
          <w:rStyle w:val="FootnoteReference"/>
          <w:rFonts w:ascii="Times New Roman" w:hAnsi="Times New Roman" w:cs="Times New Roman"/>
          <w:sz w:val="20"/>
        </w:rPr>
        <w:footnoteRef/>
      </w:r>
      <w:r>
        <w:rPr>
          <w:sz w:val="20"/>
          <w:rFonts w:ascii="Times New Roman" w:hAnsi="Times New Roman"/>
        </w:rPr>
        <w:t xml:space="preserve"> </w:t>
      </w:r>
      <w:hyperlink r:id="rId4" w:history="1">
        <w:r>
          <w:rPr>
            <w:rStyle w:val="Hyperlink"/>
            <w:sz w:val="20"/>
            <w:rFonts w:ascii="Times New Roman" w:hAnsi="Times New Roman"/>
          </w:rPr>
          <w:t xml:space="preserve">https://assembly.coe.int/nw/xml/XRef/Xref-XML2HTML-en.asp?fileid=17668&amp;lang=en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77B3E"/>
    <w:rsid w:val="000240F7"/>
    <w:rsid w:val="00387DE9"/>
    <w:rsid w:val="003E49A1"/>
    <w:rsid w:val="00595C51"/>
    <w:rsid w:val="006636C0"/>
    <w:rsid w:val="0086149A"/>
    <w:rsid w:val="00921EAC"/>
    <w:rsid w:val="00A77B3E"/>
    <w:rsid w:val="00BF6867"/>
    <w:rsid w:val="00CA2A55"/>
    <w:rsid w:val="00D321B2"/>
    <w:rsid w:val="00EA3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1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2E74B5"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44546A"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 w:type="paragraph" w:customStyle="1" w:styleId="Default">
    <w:name w:val="Default"/>
    <w:rsid w:val="0086149A"/>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3E49A1"/>
    <w:rPr>
      <w:color w:val="954F72" w:themeColor="followedHyperlink"/>
      <w:u w:val="single"/>
    </w:rPr>
  </w:style>
  <w:style w:type="character" w:styleId="UnresolvedMention">
    <w:name w:val="Unresolved Mention"/>
    <w:basedOn w:val="DefaultParagraphFont"/>
    <w:uiPriority w:val="99"/>
    <w:semiHidden/>
    <w:unhideWhenUsed/>
    <w:rsid w:val="003E4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s>

</file>

<file path=word/_rels/footnotes.xml.rels><?xml version="1.0" encoding="UTF-8" standalone="yes"?>
<Relationships xmlns="http://schemas.openxmlformats.org/package/2006/relationships">
<Relationship Id="rId1" Target="https://neighbourhood-enlargement.ec.europa.eu/system/files/2022-10/T%C3%BCrkiye%20Report%202022.pdf" TargetMode="External" Type="http://schemas.openxmlformats.org/officeDocument/2006/relationships/hyperlink"/>
<Relationship Id="rId2" Target="https://www.consilium.europa.eu/media/60797/st15935-en22.pdf" TargetMode="External" Type="http://schemas.openxmlformats.org/officeDocument/2006/relationships/hyperlink"/>
<Relationship Id="rId3" Target="https://neighbourhood-enlargement.ec.europa.eu/system/files/2023-11/SWD_2023_696%20T%C3%BCrkiye%20report.pdf" TargetMode="External" Type="http://schemas.openxmlformats.org/officeDocument/2006/relationships/hyperlink"/>
<Relationship Id="rId4" Target="https://assembly.coe.int/nw/xml/XRef/Xref-XML2HTML-en.asp?fileid=17668&amp;lang=en"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1203</Characters>
  <Application>Microsoft Office Word</Application>
  <DocSecurity>0</DocSecurity>
  <Lines>25</Lines>
  <Paragraphs>10</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2024-02-06T10:59:00Z</dcterms:created>
  <dcterms:modified xsi:type="dcterms:W3CDTF">2024-02-06T10:59:00Z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2024-02-06T10:59:51Z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2dd84a3c-2403-454f-a882-4bac1157426d</vt:lpwstr>
  </property>
  <property fmtid="{D5CDD505-2E9C-101B-9397-08002B2CF9AE}" pid="8" name="MSIP_Label_f4cdc456-5864-460f-beda-883d23b78bbb_ContentBits">
    <vt:lpwstr>0</vt:lpwstr>
  </property>
</Properties>
</file>